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Faculty Handbook Committee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Summary Meeting Minutes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March 27, 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Minutes: </w:t>
      </w:r>
      <w:r w:rsidDel="00000000" w:rsidR="00000000" w:rsidRPr="00000000">
        <w:rPr>
          <w:rtl w:val="0"/>
        </w:rPr>
        <w:t xml:space="preserve">Feb 18,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of Submitted and Proposed Faculty Handbook Changes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ind w:left="720" w:firstLine="0"/>
        <w:rPr>
          <w:color w:val="000000"/>
          <w:sz w:val="22"/>
          <w:szCs w:val="22"/>
        </w:rPr>
      </w:pPr>
      <w:bookmarkStart w:colFirst="0" w:colLast="0" w:name="_6uwz0d92rgbf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1. Budget Context &amp; Faculty Composition (Chapter 2)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Ongoing discussion about the balance between tenured/tenure-track and term faculty.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Recognition that increased reliance on term (1–4) faculty is driven by current budget constraints and the need for flexibility.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Proposal to remove the 8% cap on term faculty was deferred.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Action: The committee will gauge broader interest and revisit the issue next year.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ind w:left="720" w:firstLine="0"/>
        <w:rPr>
          <w:color w:val="000000"/>
          <w:sz w:val="22"/>
          <w:szCs w:val="22"/>
        </w:rPr>
      </w:pPr>
      <w:bookmarkStart w:colFirst="0" w:colLast="0" w:name="_7cyxp7nf1s2o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2. Faculty Evaluation &amp; Assessment (Chapter 3)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Strong interest in: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Reformatting for clarity.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Reorganizing and eliminating redundancies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Concerns raised about: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Limitations of current student assessment (SPOT) tools and declining data quality.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Discussion on potentially requiring spring assessments for all faculty.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Committee members to consult with departments on requiring universal spring assessments.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Subcommittee formed for Petition Committee (Kenneth, Chris, Theresa).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spacing w:after="24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Amy to revise UFAR terminology (editorial only) and ensure timeline consistency.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ind w:left="720" w:firstLine="0"/>
        <w:rPr>
          <w:color w:val="000000"/>
          <w:sz w:val="22"/>
          <w:szCs w:val="22"/>
        </w:rPr>
      </w:pPr>
      <w:bookmarkStart w:colFirst="0" w:colLast="0" w:name="_dbvq9zmdihi7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3. Policy Complexity &amp; Deferred Items (Chapter 4)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Concerns about the non-standard teaching model.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Current model seen as unsustainable or misaligned.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Decision: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24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Issue is not urgent; we will either form a subcommittee or defer to next year.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ind w:left="720" w:firstLine="0"/>
        <w:rPr>
          <w:color w:val="000000"/>
          <w:sz w:val="22"/>
          <w:szCs w:val="22"/>
        </w:rPr>
      </w:pPr>
      <w:bookmarkStart w:colFirst="0" w:colLast="0" w:name="_gbdzi48055ze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4. Course Enrollment &amp; Closure Policy (Chapter 7)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Significant discussion around under-enrolled courses, especially in graduate cohorts.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Key issues: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The timing of course cancellation decisions creates uncertainty.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Tension between financial efficiency and student program progression.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Consensus: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Focus should be on improving processes and timelines, not just policy language.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Action: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spacing w:after="24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Matt to draft revised language/process proposal.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ind w:left="720" w:firstLine="0"/>
        <w:rPr>
          <w:color w:val="000000"/>
          <w:sz w:val="22"/>
          <w:szCs w:val="22"/>
        </w:rPr>
      </w:pPr>
      <w:bookmarkStart w:colFirst="0" w:colLast="0" w:name="_1rs5uu4lcsby" w:id="4"/>
      <w:bookmarkEnd w:id="4"/>
      <w:r w:rsidDel="00000000" w:rsidR="00000000" w:rsidRPr="00000000">
        <w:rPr>
          <w:color w:val="000000"/>
          <w:sz w:val="22"/>
          <w:szCs w:val="22"/>
          <w:rtl w:val="0"/>
        </w:rPr>
        <w:t xml:space="preserve">5. Policy Cleanup &amp; Alignment (Chapters 8, 11–13)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Chapter 8: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HR-related policy language removed.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Volunteers (Bill, Kenneth) to review for completeness.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Chapters 11–13: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Identified inconsistencies in:</w:t>
      </w:r>
    </w:p>
    <w:p w:rsidR="00000000" w:rsidDel="00000000" w:rsidP="00000000" w:rsidRDefault="00000000" w:rsidRPr="00000000" w14:paraId="0000002B">
      <w:pPr>
        <w:numPr>
          <w:ilvl w:val="2"/>
          <w:numId w:val="4"/>
        </w:numPr>
        <w:spacing w:after="0" w:afterAutospacing="0" w:before="0" w:beforeAutospacing="0" w:lineRule="auto"/>
        <w:ind w:left="2880" w:hanging="360"/>
        <w:rPr/>
      </w:pPr>
      <w:r w:rsidDel="00000000" w:rsidR="00000000" w:rsidRPr="00000000">
        <w:rPr>
          <w:rtl w:val="0"/>
        </w:rPr>
        <w:t xml:space="preserve">Definition of “days”</w:t>
      </w:r>
    </w:p>
    <w:p w:rsidR="00000000" w:rsidDel="00000000" w:rsidP="00000000" w:rsidRDefault="00000000" w:rsidRPr="00000000" w14:paraId="0000002C">
      <w:pPr>
        <w:numPr>
          <w:ilvl w:val="2"/>
          <w:numId w:val="4"/>
        </w:numPr>
        <w:spacing w:after="0" w:afterAutospacing="0" w:before="0" w:beforeAutospacing="0" w:lineRule="auto"/>
        <w:ind w:left="2880" w:hanging="360"/>
        <w:rPr/>
      </w:pPr>
      <w:r w:rsidDel="00000000" w:rsidR="00000000" w:rsidRPr="00000000">
        <w:rPr>
          <w:rtl w:val="0"/>
        </w:rPr>
        <w:t xml:space="preserve">Election of forum</w:t>
      </w:r>
    </w:p>
    <w:p w:rsidR="00000000" w:rsidDel="00000000" w:rsidP="00000000" w:rsidRDefault="00000000" w:rsidRPr="00000000" w14:paraId="0000002D">
      <w:pPr>
        <w:numPr>
          <w:ilvl w:val="2"/>
          <w:numId w:val="4"/>
        </w:numPr>
        <w:spacing w:after="0" w:afterAutospacing="0" w:before="0" w:beforeAutospacing="0" w:lineRule="auto"/>
        <w:ind w:left="2880" w:hanging="360"/>
        <w:rPr/>
      </w:pPr>
      <w:r w:rsidDel="00000000" w:rsidR="00000000" w:rsidRPr="00000000">
        <w:rPr>
          <w:rtl w:val="0"/>
        </w:rPr>
        <w:t xml:space="preserve">Petition Committee membership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Amy to standardize “days” and election of forum language.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after="24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Subcommittee (Kenneth, Theresa, Chris) to review Petition Committee membership.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ind w:left="720" w:firstLine="0"/>
        <w:rPr>
          <w:color w:val="000000"/>
          <w:sz w:val="22"/>
          <w:szCs w:val="22"/>
        </w:rPr>
      </w:pPr>
      <w:bookmarkStart w:colFirst="0" w:colLast="0" w:name="_7ttdnfvcoyhy" w:id="5"/>
      <w:bookmarkEnd w:id="5"/>
      <w:r w:rsidDel="00000000" w:rsidR="00000000" w:rsidRPr="00000000">
        <w:rPr>
          <w:color w:val="000000"/>
          <w:sz w:val="22"/>
          <w:szCs w:val="22"/>
          <w:rtl w:val="0"/>
        </w:rPr>
        <w:t xml:space="preserve">6. General Themes Across Discussion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1440" w:hanging="360"/>
        <w:rPr/>
      </w:pPr>
      <w:r w:rsidDel="00000000" w:rsidR="00000000" w:rsidRPr="00000000">
        <w:rPr>
          <w:rtl w:val="0"/>
        </w:rPr>
        <w:t xml:space="preserve">Emphasis on:</w:t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Consistency across policy chapters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Balancing flexibility with fairness and accountability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Ensuring policies align with current institutional realities (budget, staffing, governance)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Many issues remain in progress, with a strategic choice to delay major structural changes until further input is gathered.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Immediate efforts are focused on:</w:t>
      </w:r>
    </w:p>
    <w:p w:rsidR="00000000" w:rsidDel="00000000" w:rsidP="00000000" w:rsidRDefault="00000000" w:rsidRPr="00000000" w14:paraId="00000038">
      <w:pPr>
        <w:numPr>
          <w:ilvl w:val="1"/>
          <w:numId w:val="5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Policy clarity and alignment</w:t>
      </w:r>
    </w:p>
    <w:p w:rsidR="00000000" w:rsidDel="00000000" w:rsidP="00000000" w:rsidRDefault="00000000" w:rsidRPr="00000000" w14:paraId="00000039">
      <w:pPr>
        <w:numPr>
          <w:ilvl w:val="1"/>
          <w:numId w:val="5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Improving evaluation systems</w:t>
      </w:r>
    </w:p>
    <w:p w:rsidR="00000000" w:rsidDel="00000000" w:rsidP="00000000" w:rsidRDefault="00000000" w:rsidRPr="00000000" w14:paraId="0000003A">
      <w:pPr>
        <w:numPr>
          <w:ilvl w:val="1"/>
          <w:numId w:val="5"/>
        </w:numPr>
        <w:spacing w:after="24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Addressing operational inefficiencies (e.g., course scheduling, assessment practices)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